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F66" w:rsidRPr="00823F66" w:rsidRDefault="00864534" w:rsidP="00823F66">
      <w:pPr>
        <w:rPr>
          <w:color w:val="999999"/>
          <w:szCs w:val="20"/>
        </w:rPr>
      </w:pPr>
      <w:r>
        <w:rPr>
          <w:noProof/>
          <w:color w:val="999999"/>
          <w:szCs w:val="2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3168015</wp:posOffset>
            </wp:positionH>
            <wp:positionV relativeFrom="paragraph">
              <wp:posOffset>18415</wp:posOffset>
            </wp:positionV>
            <wp:extent cx="2861945" cy="1911985"/>
            <wp:effectExtent l="0" t="0" r="0" b="0"/>
            <wp:wrapTight wrapText="bothSides">
              <wp:wrapPolygon edited="0">
                <wp:start x="0" y="0"/>
                <wp:lineTo x="0" y="21306"/>
                <wp:lineTo x="21423" y="21306"/>
                <wp:lineTo x="21423" y="0"/>
                <wp:lineTo x="0" y="0"/>
              </wp:wrapPolygon>
            </wp:wrapTight>
            <wp:docPr id="57" name="Picture 57" descr="096_img_0010_r_picas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096_img_0010_r_picass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45" cy="1911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3F66" w:rsidRPr="00823F66">
        <w:rPr>
          <w:color w:val="999999"/>
          <w:szCs w:val="20"/>
        </w:rPr>
        <w:t xml:space="preserve">Today’s students expect more from their classrooms than ever before. They want their surroundings to support co-learning, co-creation and open discussion. Educators are often faced with a tough choice: promote active learning or organize a classroom to fit as many students as possible. </w:t>
      </w:r>
    </w:p>
    <w:p w:rsidR="00823F66" w:rsidRPr="00823F66" w:rsidRDefault="00823F66" w:rsidP="00823F66">
      <w:pPr>
        <w:rPr>
          <w:color w:val="999999"/>
          <w:szCs w:val="20"/>
        </w:rPr>
      </w:pPr>
    </w:p>
    <w:p w:rsidR="00790FC3" w:rsidRPr="00823F66" w:rsidRDefault="00823F66" w:rsidP="00823F66">
      <w:pPr>
        <w:rPr>
          <w:color w:val="999999"/>
          <w:szCs w:val="20"/>
        </w:rPr>
      </w:pPr>
      <w:r w:rsidRPr="00823F66">
        <w:rPr>
          <w:color w:val="999999"/>
          <w:szCs w:val="20"/>
        </w:rPr>
        <w:t>The Node chair is mobile and flexible. It’s designed for quick, easy transitions between room configurations. With Node, a classroom can flex from a lecture-based mode to a team-based mode, and back again, without interruption. Node can take passive space and make it active, supporting active and team-based learning, even whe</w:t>
      </w:r>
      <w:r>
        <w:rPr>
          <w:color w:val="999999"/>
          <w:szCs w:val="20"/>
        </w:rPr>
        <w:t>n student density is important.</w:t>
      </w:r>
    </w:p>
    <w:p w:rsidR="00630934" w:rsidRDefault="00630934" w:rsidP="00C178E8">
      <w:pPr>
        <w:pStyle w:val="AnswerStyle"/>
      </w:pPr>
    </w:p>
    <w:p w:rsidR="007D5679" w:rsidRPr="003E2D3C" w:rsidRDefault="007D5679" w:rsidP="00C178E8">
      <w:pPr>
        <w:pStyle w:val="WhyChooseHeadline"/>
        <w:rPr>
          <w:color w:val="7DBECD"/>
          <w:sz w:val="24"/>
          <w:szCs w:val="24"/>
        </w:rPr>
      </w:pPr>
      <w:r w:rsidRPr="003E2D3C">
        <w:rPr>
          <w:color w:val="7DBECD"/>
          <w:sz w:val="24"/>
          <w:szCs w:val="24"/>
        </w:rPr>
        <w:t xml:space="preserve">Why choose </w:t>
      </w:r>
      <w:r w:rsidR="001F4FA2" w:rsidRPr="001F4FA2">
        <w:rPr>
          <w:color w:val="7DBECD"/>
          <w:sz w:val="24"/>
          <w:szCs w:val="24"/>
        </w:rPr>
        <w:t>Node</w:t>
      </w:r>
      <w:r w:rsidR="001F4FA2">
        <w:rPr>
          <w:rFonts w:cs="Arial"/>
          <w:b w:val="0"/>
          <w:position w:val="6"/>
          <w:vertAlign w:val="superscript"/>
        </w:rPr>
        <w:t>™</w:t>
      </w:r>
      <w:r w:rsidR="00086C2D" w:rsidRPr="003E2D3C">
        <w:rPr>
          <w:color w:val="7DBECD"/>
          <w:sz w:val="24"/>
          <w:szCs w:val="24"/>
        </w:rPr>
        <w:t>?</w:t>
      </w:r>
    </w:p>
    <w:p w:rsidR="001F4FA2" w:rsidRPr="001F4FA2" w:rsidRDefault="001F4FA2" w:rsidP="001F4FA2">
      <w:pPr>
        <w:pStyle w:val="ListParagraph"/>
        <w:ind w:left="0"/>
        <w:rPr>
          <w:rFonts w:ascii="Arial" w:hAnsi="Arial"/>
          <w:color w:val="999999"/>
          <w:sz w:val="20"/>
          <w:szCs w:val="20"/>
          <w:lang w:eastAsia="en-US"/>
        </w:rPr>
      </w:pPr>
      <w:r w:rsidRPr="001F4FA2">
        <w:rPr>
          <w:rFonts w:ascii="Arial" w:hAnsi="Arial"/>
          <w:b/>
          <w:color w:val="999999"/>
          <w:lang w:eastAsia="en-US"/>
        </w:rPr>
        <w:t>Move:</w:t>
      </w:r>
      <w:r>
        <w:t xml:space="preserve"> </w:t>
      </w:r>
      <w:r w:rsidRPr="001F4FA2">
        <w:rPr>
          <w:rFonts w:ascii="Arial" w:hAnsi="Arial"/>
          <w:color w:val="999999"/>
          <w:sz w:val="20"/>
          <w:szCs w:val="20"/>
          <w:lang w:eastAsia="en-US"/>
        </w:rPr>
        <w:t xml:space="preserve">The Node chair is highly mobile, a quality that translates directly into classroom performance. The swivel seat gives students the freedom to shift focus throughout the room. And, because the personal </w:t>
      </w:r>
      <w:proofErr w:type="spellStart"/>
      <w:r w:rsidRPr="001F4FA2">
        <w:rPr>
          <w:rFonts w:ascii="Arial" w:hAnsi="Arial"/>
          <w:color w:val="999999"/>
          <w:sz w:val="20"/>
          <w:szCs w:val="20"/>
          <w:lang w:eastAsia="en-US"/>
        </w:rPr>
        <w:t>worksurface</w:t>
      </w:r>
      <w:proofErr w:type="spellEnd"/>
      <w:r w:rsidRPr="001F4FA2">
        <w:rPr>
          <w:rFonts w:ascii="Arial" w:hAnsi="Arial"/>
          <w:color w:val="999999"/>
          <w:sz w:val="20"/>
          <w:szCs w:val="20"/>
          <w:lang w:eastAsia="en-US"/>
        </w:rPr>
        <w:t xml:space="preserve"> swivels in tandem, books, laptops and other information remain at their fingertips. Clear sight lines to the instructor, fellow students and whiteboards can dramatically enhance interaction.</w:t>
      </w:r>
    </w:p>
    <w:p w:rsidR="001F4FA2" w:rsidRDefault="001F4FA2" w:rsidP="001F4FA2">
      <w:pPr>
        <w:pStyle w:val="ListParagraph"/>
        <w:ind w:left="0"/>
      </w:pPr>
    </w:p>
    <w:p w:rsidR="001F4FA2" w:rsidRPr="001F4FA2" w:rsidRDefault="001F4FA2" w:rsidP="001F4FA2">
      <w:pPr>
        <w:pStyle w:val="ListParagraph"/>
        <w:ind w:left="0"/>
        <w:rPr>
          <w:rFonts w:ascii="Arial" w:hAnsi="Arial"/>
          <w:color w:val="999999"/>
          <w:sz w:val="20"/>
          <w:szCs w:val="20"/>
          <w:lang w:eastAsia="en-US"/>
        </w:rPr>
      </w:pPr>
      <w:r w:rsidRPr="001F4FA2">
        <w:rPr>
          <w:rFonts w:ascii="Arial" w:hAnsi="Arial"/>
          <w:b/>
          <w:color w:val="999999"/>
          <w:lang w:eastAsia="en-US"/>
        </w:rPr>
        <w:t>Store:</w:t>
      </w:r>
      <w:r>
        <w:t xml:space="preserve"> </w:t>
      </w:r>
      <w:r w:rsidRPr="001F4FA2">
        <w:rPr>
          <w:rFonts w:ascii="Arial" w:hAnsi="Arial"/>
          <w:color w:val="999999"/>
          <w:sz w:val="20"/>
          <w:szCs w:val="20"/>
          <w:lang w:eastAsia="en-US"/>
        </w:rPr>
        <w:t xml:space="preserve">The base of the Node chair provides a unique storage solution for backpacks and other belongings that usually clutter the aisles. This allows quicker and easier transitions between teaching modes. Even the arms serve a storage purpose by allowing a backpack or bag to hang close at hand. </w:t>
      </w:r>
    </w:p>
    <w:p w:rsidR="001F4FA2" w:rsidRDefault="001F4FA2" w:rsidP="001F4FA2">
      <w:pPr>
        <w:pStyle w:val="ListParagraph"/>
        <w:ind w:left="0"/>
      </w:pPr>
    </w:p>
    <w:p w:rsidR="001F4FA2" w:rsidRPr="001F4FA2" w:rsidRDefault="001F4FA2" w:rsidP="001F4FA2">
      <w:pPr>
        <w:pStyle w:val="ListParagraph"/>
        <w:ind w:left="0"/>
        <w:rPr>
          <w:rFonts w:ascii="Arial" w:hAnsi="Arial"/>
          <w:color w:val="999999"/>
          <w:sz w:val="20"/>
          <w:szCs w:val="20"/>
          <w:lang w:eastAsia="en-US"/>
        </w:rPr>
      </w:pPr>
      <w:r w:rsidRPr="001F4FA2">
        <w:rPr>
          <w:rFonts w:ascii="Arial" w:hAnsi="Arial"/>
          <w:b/>
          <w:color w:val="999999"/>
          <w:lang w:eastAsia="en-US"/>
        </w:rPr>
        <w:t>Fit:</w:t>
      </w:r>
      <w:r>
        <w:t xml:space="preserve"> </w:t>
      </w:r>
      <w:r w:rsidRPr="001F4FA2">
        <w:rPr>
          <w:rFonts w:ascii="Arial" w:hAnsi="Arial"/>
          <w:color w:val="999999"/>
          <w:sz w:val="20"/>
          <w:szCs w:val="20"/>
          <w:lang w:eastAsia="en-US"/>
        </w:rPr>
        <w:t xml:space="preserve">The Node chair has an adjustable </w:t>
      </w:r>
      <w:proofErr w:type="spellStart"/>
      <w:r w:rsidRPr="001F4FA2">
        <w:rPr>
          <w:rFonts w:ascii="Arial" w:hAnsi="Arial"/>
          <w:color w:val="999999"/>
          <w:sz w:val="20"/>
          <w:szCs w:val="20"/>
          <w:lang w:eastAsia="en-US"/>
        </w:rPr>
        <w:t>worksurface</w:t>
      </w:r>
      <w:proofErr w:type="spellEnd"/>
      <w:r w:rsidRPr="001F4FA2">
        <w:rPr>
          <w:rFonts w:ascii="Arial" w:hAnsi="Arial"/>
          <w:color w:val="999999"/>
          <w:sz w:val="20"/>
          <w:szCs w:val="20"/>
          <w:lang w:eastAsia="en-US"/>
        </w:rPr>
        <w:t xml:space="preserve">, providing a perfect fit for students of all shapes and sizes. The Node chair’s </w:t>
      </w:r>
      <w:proofErr w:type="spellStart"/>
      <w:r w:rsidRPr="001F4FA2">
        <w:rPr>
          <w:rFonts w:ascii="Arial" w:hAnsi="Arial"/>
          <w:color w:val="999999"/>
          <w:sz w:val="20"/>
          <w:szCs w:val="20"/>
          <w:lang w:eastAsia="en-US"/>
        </w:rPr>
        <w:t>worksurface</w:t>
      </w:r>
      <w:proofErr w:type="spellEnd"/>
      <w:r w:rsidRPr="001F4FA2">
        <w:rPr>
          <w:rFonts w:ascii="Arial" w:hAnsi="Arial"/>
          <w:color w:val="999999"/>
          <w:sz w:val="20"/>
          <w:szCs w:val="20"/>
          <w:lang w:eastAsia="en-US"/>
        </w:rPr>
        <w:t xml:space="preserve"> accommodates both left and right-handed users and the plastic seat shell can bend and flex with the student. </w:t>
      </w:r>
    </w:p>
    <w:p w:rsidR="001F4FA2" w:rsidRDefault="001F4FA2" w:rsidP="001F4FA2"/>
    <w:p w:rsidR="001F4FA2" w:rsidRDefault="001F4FA2" w:rsidP="001F4FA2">
      <w:pPr>
        <w:rPr>
          <w:b/>
          <w:sz w:val="24"/>
        </w:rPr>
      </w:pPr>
      <w:r w:rsidRPr="00B11FC8">
        <w:rPr>
          <w:b/>
          <w:sz w:val="24"/>
        </w:rPr>
        <w:t>Key Features</w:t>
      </w:r>
      <w:r>
        <w:rPr>
          <w:b/>
          <w:sz w:val="24"/>
        </w:rPr>
        <w:t>:</w:t>
      </w:r>
    </w:p>
    <w:p w:rsidR="001F4FA2" w:rsidRPr="001F4FA2" w:rsidRDefault="001F4FA2" w:rsidP="001F4FA2">
      <w:pPr>
        <w:pStyle w:val="ListParagraph"/>
        <w:numPr>
          <w:ilvl w:val="0"/>
          <w:numId w:val="18"/>
        </w:numPr>
        <w:rPr>
          <w:rFonts w:ascii="Arial" w:hAnsi="Arial"/>
          <w:color w:val="999999"/>
          <w:sz w:val="20"/>
          <w:szCs w:val="20"/>
          <w:lang w:eastAsia="en-US"/>
        </w:rPr>
      </w:pPr>
      <w:r w:rsidRPr="001F4FA2">
        <w:rPr>
          <w:rFonts w:ascii="Arial" w:hAnsi="Arial"/>
          <w:color w:val="999999"/>
          <w:sz w:val="20"/>
          <w:szCs w:val="20"/>
          <w:lang w:eastAsia="en-US"/>
        </w:rPr>
        <w:t>Casters lend mobility for quick easy transitions between teaching modes</w:t>
      </w:r>
    </w:p>
    <w:p w:rsidR="001F4FA2" w:rsidRPr="001F4FA2" w:rsidRDefault="001F4FA2" w:rsidP="001F4FA2">
      <w:pPr>
        <w:pStyle w:val="ListParagraph"/>
        <w:numPr>
          <w:ilvl w:val="0"/>
          <w:numId w:val="18"/>
        </w:numPr>
        <w:rPr>
          <w:rFonts w:ascii="Arial" w:hAnsi="Arial"/>
          <w:color w:val="999999"/>
          <w:sz w:val="20"/>
          <w:szCs w:val="20"/>
          <w:lang w:eastAsia="en-US"/>
        </w:rPr>
      </w:pPr>
      <w:r w:rsidRPr="001F4FA2">
        <w:rPr>
          <w:rFonts w:ascii="Arial" w:hAnsi="Arial"/>
          <w:color w:val="999999"/>
          <w:sz w:val="20"/>
          <w:szCs w:val="20"/>
          <w:lang w:eastAsia="en-US"/>
        </w:rPr>
        <w:t>Swivel seat keeps open sightlines between student and instructor, whiteboard, and other students</w:t>
      </w:r>
    </w:p>
    <w:p w:rsidR="001F4FA2" w:rsidRPr="001F4FA2" w:rsidRDefault="001F4FA2" w:rsidP="001F4FA2">
      <w:pPr>
        <w:pStyle w:val="ListParagraph"/>
        <w:numPr>
          <w:ilvl w:val="0"/>
          <w:numId w:val="18"/>
        </w:numPr>
        <w:rPr>
          <w:rFonts w:ascii="Arial" w:hAnsi="Arial"/>
          <w:color w:val="999999"/>
          <w:sz w:val="20"/>
          <w:szCs w:val="20"/>
          <w:lang w:eastAsia="en-US"/>
        </w:rPr>
      </w:pPr>
      <w:r w:rsidRPr="001F4FA2">
        <w:rPr>
          <w:rFonts w:ascii="Arial" w:hAnsi="Arial"/>
          <w:color w:val="999999"/>
          <w:sz w:val="20"/>
          <w:szCs w:val="20"/>
          <w:lang w:eastAsia="en-US"/>
        </w:rPr>
        <w:t xml:space="preserve">Personal </w:t>
      </w:r>
      <w:proofErr w:type="spellStart"/>
      <w:r w:rsidRPr="001F4FA2">
        <w:rPr>
          <w:rFonts w:ascii="Arial" w:hAnsi="Arial"/>
          <w:color w:val="999999"/>
          <w:sz w:val="20"/>
          <w:szCs w:val="20"/>
          <w:lang w:eastAsia="en-US"/>
        </w:rPr>
        <w:t>worksurface</w:t>
      </w:r>
      <w:proofErr w:type="spellEnd"/>
      <w:r w:rsidRPr="001F4FA2">
        <w:rPr>
          <w:rFonts w:ascii="Arial" w:hAnsi="Arial"/>
          <w:color w:val="999999"/>
          <w:sz w:val="20"/>
          <w:szCs w:val="20"/>
          <w:lang w:eastAsia="en-US"/>
        </w:rPr>
        <w:t xml:space="preserve"> swivels in tandem with the seat and is adjustable for users of all sizes. It accommodates left and right-handed students and is large enough to support students’ digital and analog resources</w:t>
      </w:r>
    </w:p>
    <w:p w:rsidR="001F4FA2" w:rsidRPr="001F4FA2" w:rsidRDefault="001F4FA2" w:rsidP="001F4FA2">
      <w:pPr>
        <w:pStyle w:val="ListParagraph"/>
        <w:numPr>
          <w:ilvl w:val="0"/>
          <w:numId w:val="18"/>
        </w:numPr>
        <w:rPr>
          <w:rFonts w:ascii="Arial" w:hAnsi="Arial"/>
          <w:color w:val="999999"/>
          <w:sz w:val="20"/>
          <w:szCs w:val="20"/>
          <w:lang w:eastAsia="en-US"/>
        </w:rPr>
      </w:pPr>
      <w:r w:rsidRPr="001F4FA2">
        <w:rPr>
          <w:rFonts w:ascii="Arial" w:hAnsi="Arial"/>
          <w:color w:val="999999"/>
          <w:sz w:val="20"/>
          <w:szCs w:val="20"/>
          <w:lang w:eastAsia="en-US"/>
        </w:rPr>
        <w:t>Tripod base keeps backpacks and belongings out of the aisle and off the floor</w:t>
      </w:r>
    </w:p>
    <w:p w:rsidR="001F4FA2" w:rsidRDefault="001F4FA2" w:rsidP="001F4FA2">
      <w:pPr>
        <w:pStyle w:val="ListParagraph"/>
        <w:numPr>
          <w:ilvl w:val="0"/>
          <w:numId w:val="18"/>
        </w:numPr>
        <w:rPr>
          <w:rFonts w:ascii="Arial" w:hAnsi="Arial"/>
          <w:color w:val="999999"/>
          <w:sz w:val="20"/>
          <w:szCs w:val="20"/>
          <w:lang w:eastAsia="en-US"/>
        </w:rPr>
      </w:pPr>
      <w:r w:rsidRPr="001F4FA2">
        <w:rPr>
          <w:rFonts w:ascii="Arial" w:hAnsi="Arial"/>
          <w:color w:val="999999"/>
          <w:sz w:val="20"/>
          <w:szCs w:val="20"/>
          <w:lang w:eastAsia="en-US"/>
        </w:rPr>
        <w:t>Five-star base provides seat-height adjustability</w:t>
      </w:r>
    </w:p>
    <w:p w:rsidR="00DA4F90" w:rsidRPr="001F4FA2" w:rsidRDefault="00DA4F90" w:rsidP="001F4FA2">
      <w:pPr>
        <w:pStyle w:val="ListParagraph"/>
        <w:numPr>
          <w:ilvl w:val="0"/>
          <w:numId w:val="18"/>
        </w:numPr>
        <w:rPr>
          <w:rFonts w:ascii="Arial" w:hAnsi="Arial"/>
          <w:color w:val="999999"/>
          <w:sz w:val="20"/>
          <w:szCs w:val="20"/>
          <w:lang w:eastAsia="en-US"/>
        </w:rPr>
      </w:pPr>
      <w:r>
        <w:rPr>
          <w:rFonts w:ascii="Arial" w:hAnsi="Arial"/>
          <w:color w:val="999999"/>
          <w:sz w:val="20"/>
          <w:szCs w:val="20"/>
          <w:lang w:eastAsia="en-US"/>
        </w:rPr>
        <w:t>Node mid-back supports active learning in high-density classrooms.  When students are forced to move against the wall, it helps to minimize contact</w:t>
      </w:r>
      <w:bookmarkStart w:id="0" w:name="_GoBack"/>
      <w:bookmarkEnd w:id="0"/>
      <w:r>
        <w:rPr>
          <w:rFonts w:ascii="Arial" w:hAnsi="Arial"/>
          <w:color w:val="999999"/>
          <w:sz w:val="20"/>
          <w:szCs w:val="20"/>
          <w:lang w:eastAsia="en-US"/>
        </w:rPr>
        <w:t xml:space="preserve">. </w:t>
      </w:r>
    </w:p>
    <w:p w:rsidR="001F4FA2" w:rsidRPr="001F4FA2" w:rsidRDefault="001F4FA2" w:rsidP="001F4FA2">
      <w:pPr>
        <w:pStyle w:val="ListParagraph"/>
        <w:numPr>
          <w:ilvl w:val="0"/>
          <w:numId w:val="18"/>
        </w:numPr>
        <w:rPr>
          <w:rFonts w:ascii="Arial" w:hAnsi="Arial"/>
          <w:color w:val="999999"/>
          <w:sz w:val="20"/>
          <w:szCs w:val="20"/>
          <w:lang w:eastAsia="en-US"/>
        </w:rPr>
      </w:pPr>
      <w:r w:rsidRPr="001F4FA2">
        <w:rPr>
          <w:rFonts w:ascii="Arial" w:hAnsi="Arial"/>
          <w:color w:val="999999"/>
          <w:sz w:val="20"/>
          <w:szCs w:val="20"/>
          <w:lang w:eastAsia="en-US"/>
        </w:rPr>
        <w:t xml:space="preserve">Optional </w:t>
      </w:r>
      <w:proofErr w:type="spellStart"/>
      <w:r w:rsidRPr="001F4FA2">
        <w:rPr>
          <w:rFonts w:ascii="Arial" w:hAnsi="Arial"/>
          <w:color w:val="999999"/>
          <w:sz w:val="20"/>
          <w:szCs w:val="20"/>
          <w:lang w:eastAsia="en-US"/>
        </w:rPr>
        <w:t>cupholder</w:t>
      </w:r>
      <w:proofErr w:type="spellEnd"/>
      <w:r w:rsidRPr="001F4FA2">
        <w:rPr>
          <w:rFonts w:ascii="Arial" w:hAnsi="Arial"/>
          <w:color w:val="999999"/>
          <w:sz w:val="20"/>
          <w:szCs w:val="20"/>
          <w:lang w:eastAsia="en-US"/>
        </w:rPr>
        <w:t xml:space="preserve"> and tablet stand free up </w:t>
      </w:r>
      <w:proofErr w:type="spellStart"/>
      <w:r w:rsidRPr="001F4FA2">
        <w:rPr>
          <w:rFonts w:ascii="Arial" w:hAnsi="Arial"/>
          <w:color w:val="999999"/>
          <w:sz w:val="20"/>
          <w:szCs w:val="20"/>
          <w:lang w:eastAsia="en-US"/>
        </w:rPr>
        <w:t>worksurface</w:t>
      </w:r>
      <w:proofErr w:type="spellEnd"/>
      <w:r w:rsidRPr="001F4FA2">
        <w:rPr>
          <w:rFonts w:ascii="Arial" w:hAnsi="Arial"/>
          <w:color w:val="999999"/>
          <w:sz w:val="20"/>
          <w:szCs w:val="20"/>
          <w:lang w:eastAsia="en-US"/>
        </w:rPr>
        <w:t xml:space="preserve"> area for books and technology</w:t>
      </w:r>
    </w:p>
    <w:p w:rsidR="001F4FA2" w:rsidRPr="001F4FA2" w:rsidRDefault="001F4FA2" w:rsidP="001F4FA2">
      <w:pPr>
        <w:pStyle w:val="ListParagraph"/>
        <w:numPr>
          <w:ilvl w:val="0"/>
          <w:numId w:val="18"/>
        </w:numPr>
        <w:rPr>
          <w:rFonts w:ascii="Arial" w:hAnsi="Arial"/>
          <w:color w:val="999999"/>
          <w:sz w:val="20"/>
          <w:szCs w:val="20"/>
          <w:lang w:eastAsia="en-US"/>
        </w:rPr>
      </w:pPr>
      <w:r w:rsidRPr="001F4FA2">
        <w:rPr>
          <w:rFonts w:ascii="Arial" w:hAnsi="Arial"/>
          <w:color w:val="999999"/>
          <w:sz w:val="20"/>
          <w:szCs w:val="20"/>
          <w:lang w:eastAsia="en-US"/>
        </w:rPr>
        <w:t>Flexible seat keeps students comfortable in a variety of postures</w:t>
      </w:r>
    </w:p>
    <w:p w:rsidR="001F4FA2" w:rsidRPr="001F4FA2" w:rsidRDefault="001F4FA2" w:rsidP="001F4FA2">
      <w:pPr>
        <w:pStyle w:val="ListParagraph"/>
        <w:numPr>
          <w:ilvl w:val="0"/>
          <w:numId w:val="18"/>
        </w:numPr>
        <w:rPr>
          <w:rFonts w:ascii="Arial" w:hAnsi="Arial"/>
          <w:color w:val="999999"/>
          <w:sz w:val="20"/>
          <w:szCs w:val="20"/>
          <w:lang w:eastAsia="en-US"/>
        </w:rPr>
      </w:pPr>
      <w:r w:rsidRPr="001F4FA2">
        <w:rPr>
          <w:rFonts w:ascii="Arial" w:hAnsi="Arial"/>
          <w:color w:val="999999"/>
          <w:sz w:val="20"/>
          <w:szCs w:val="20"/>
          <w:lang w:eastAsia="en-US"/>
        </w:rPr>
        <w:t>Open seat design offers easy access, while arms serve as backpack hooks</w:t>
      </w:r>
    </w:p>
    <w:p w:rsidR="001F4FA2" w:rsidRPr="001F4FA2" w:rsidRDefault="001F4FA2" w:rsidP="001F4FA2">
      <w:pPr>
        <w:pStyle w:val="ListParagraph"/>
        <w:numPr>
          <w:ilvl w:val="0"/>
          <w:numId w:val="18"/>
        </w:numPr>
        <w:rPr>
          <w:rFonts w:ascii="Arial" w:hAnsi="Arial"/>
          <w:color w:val="999999"/>
          <w:sz w:val="20"/>
          <w:szCs w:val="20"/>
          <w:lang w:eastAsia="en-US"/>
        </w:rPr>
      </w:pPr>
      <w:r w:rsidRPr="001F4FA2">
        <w:rPr>
          <w:rFonts w:ascii="Arial" w:hAnsi="Arial"/>
          <w:color w:val="999999"/>
          <w:sz w:val="20"/>
          <w:szCs w:val="20"/>
          <w:lang w:eastAsia="en-US"/>
        </w:rPr>
        <w:t>Comfort without upholstery means easy maintenance</w:t>
      </w:r>
    </w:p>
    <w:p w:rsidR="001F4FA2" w:rsidRPr="001F4FA2" w:rsidRDefault="001F4FA2" w:rsidP="001F4FA2">
      <w:pPr>
        <w:pStyle w:val="ListParagraph"/>
        <w:numPr>
          <w:ilvl w:val="0"/>
          <w:numId w:val="18"/>
        </w:numPr>
        <w:rPr>
          <w:rFonts w:ascii="Arial" w:hAnsi="Arial"/>
          <w:color w:val="999999"/>
          <w:sz w:val="20"/>
          <w:szCs w:val="20"/>
          <w:lang w:eastAsia="en-US"/>
        </w:rPr>
      </w:pPr>
      <w:r w:rsidRPr="001F4FA2">
        <w:rPr>
          <w:rFonts w:ascii="Arial" w:hAnsi="Arial"/>
          <w:color w:val="999999"/>
          <w:sz w:val="20"/>
          <w:szCs w:val="20"/>
          <w:lang w:eastAsia="en-US"/>
        </w:rPr>
        <w:t>Steelcase warranty with elevated durability testing</w:t>
      </w:r>
    </w:p>
    <w:p w:rsidR="001F4FA2" w:rsidRDefault="001F4FA2" w:rsidP="001F4FA2">
      <w:pPr>
        <w:rPr>
          <w:b/>
          <w:sz w:val="28"/>
        </w:rPr>
      </w:pPr>
    </w:p>
    <w:p w:rsidR="001F4FA2" w:rsidRPr="009B12FE" w:rsidRDefault="001F4FA2" w:rsidP="001F4FA2">
      <w:pPr>
        <w:rPr>
          <w:b/>
          <w:sz w:val="24"/>
        </w:rPr>
      </w:pPr>
      <w:r>
        <w:rPr>
          <w:b/>
          <w:sz w:val="24"/>
        </w:rPr>
        <w:lastRenderedPageBreak/>
        <w:t>Environmental Impact:</w:t>
      </w:r>
    </w:p>
    <w:p w:rsidR="001F4FA2" w:rsidRDefault="001F4FA2" w:rsidP="001F4FA2">
      <w:r>
        <w:rPr>
          <w:rFonts w:cs="Arial"/>
          <w:szCs w:val="20"/>
        </w:rPr>
        <w:t xml:space="preserve">Node is </w:t>
      </w:r>
      <w:r w:rsidRPr="00DD59D1">
        <w:rPr>
          <w:rFonts w:cs="Arial"/>
          <w:szCs w:val="20"/>
        </w:rPr>
        <w:t xml:space="preserve">composed of materials approved by McDonough </w:t>
      </w:r>
      <w:proofErr w:type="spellStart"/>
      <w:r w:rsidRPr="00DD59D1">
        <w:rPr>
          <w:rFonts w:cs="Arial"/>
          <w:szCs w:val="20"/>
        </w:rPr>
        <w:t>Braungart</w:t>
      </w:r>
      <w:proofErr w:type="spellEnd"/>
      <w:r w:rsidRPr="00DD59D1">
        <w:rPr>
          <w:rFonts w:cs="Arial"/>
          <w:szCs w:val="20"/>
        </w:rPr>
        <w:t xml:space="preserve"> Design Chemistry (MBDC) as safe for human and environmental health.  </w:t>
      </w:r>
      <w:r>
        <w:rPr>
          <w:rFonts w:cs="Arial"/>
          <w:szCs w:val="20"/>
        </w:rPr>
        <w:t>Node has achieved</w:t>
      </w:r>
      <w:r w:rsidRPr="00DD59D1">
        <w:rPr>
          <w:rFonts w:cs="Arial"/>
          <w:szCs w:val="20"/>
        </w:rPr>
        <w:t xml:space="preserve"> Cradle-to-</w:t>
      </w:r>
      <w:proofErr w:type="spellStart"/>
      <w:proofErr w:type="gramStart"/>
      <w:r w:rsidRPr="00DD59D1">
        <w:rPr>
          <w:rFonts w:cs="Arial"/>
          <w:szCs w:val="20"/>
        </w:rPr>
        <w:t>Cradle</w:t>
      </w:r>
      <w:r>
        <w:rPr>
          <w:rFonts w:cs="Arial"/>
          <w:szCs w:val="20"/>
          <w:vertAlign w:val="superscript"/>
        </w:rPr>
        <w:t>T</w:t>
      </w:r>
      <w:r w:rsidRPr="00DD59D1">
        <w:rPr>
          <w:rFonts w:cs="Arial"/>
          <w:szCs w:val="20"/>
          <w:vertAlign w:val="superscript"/>
        </w:rPr>
        <w:t>M</w:t>
      </w:r>
      <w:proofErr w:type="spellEnd"/>
      <w:r w:rsidRPr="00DD59D1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 silver</w:t>
      </w:r>
      <w:proofErr w:type="gramEnd"/>
      <w:r>
        <w:rPr>
          <w:rFonts w:cs="Arial"/>
          <w:szCs w:val="20"/>
        </w:rPr>
        <w:t xml:space="preserve"> </w:t>
      </w:r>
      <w:r w:rsidRPr="00DD59D1">
        <w:rPr>
          <w:rFonts w:cs="Arial"/>
          <w:szCs w:val="20"/>
        </w:rPr>
        <w:t>certification</w:t>
      </w:r>
      <w:r>
        <w:rPr>
          <w:rFonts w:cs="Arial"/>
          <w:szCs w:val="20"/>
        </w:rPr>
        <w:t xml:space="preserve"> and a complete life cycle assessment. It has BIFMA Level 2 certification as well as Indoor Advantage Gold certification from Scientific Certification Systems. </w:t>
      </w:r>
    </w:p>
    <w:p w:rsidR="00830F3D" w:rsidRPr="000B66EE" w:rsidRDefault="00830F3D" w:rsidP="00790FC3">
      <w:pPr>
        <w:pStyle w:val="Bullets"/>
        <w:rPr>
          <w:sz w:val="24"/>
          <w:szCs w:val="24"/>
        </w:rPr>
      </w:pPr>
    </w:p>
    <w:p w:rsidR="008A4DC2" w:rsidRPr="007D5679" w:rsidRDefault="00961764" w:rsidP="00830F3D">
      <w:pPr>
        <w:jc w:val="center"/>
      </w:pPr>
      <w:r>
        <w:br/>
      </w:r>
    </w:p>
    <w:sectPr w:rsidR="008A4DC2" w:rsidRPr="007D5679" w:rsidSect="00C25EEF">
      <w:headerReference w:type="default" r:id="rId9"/>
      <w:footerReference w:type="even" r:id="rId10"/>
      <w:footerReference w:type="default" r:id="rId11"/>
      <w:type w:val="continuous"/>
      <w:pgSz w:w="12240" w:h="15840" w:code="1"/>
      <w:pgMar w:top="1440" w:right="1296" w:bottom="1440" w:left="1296" w:header="1080" w:footer="720" w:gutter="0"/>
      <w:paperSrc w:first="7" w:other="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26F" w:rsidRDefault="003F626F">
      <w:r>
        <w:separator/>
      </w:r>
    </w:p>
    <w:p w:rsidR="003F626F" w:rsidRDefault="003F626F"/>
  </w:endnote>
  <w:endnote w:type="continuationSeparator" w:id="0">
    <w:p w:rsidR="003F626F" w:rsidRDefault="003F626F">
      <w:r>
        <w:continuationSeparator/>
      </w:r>
    </w:p>
    <w:p w:rsidR="003F626F" w:rsidRDefault="003F62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0DE" w:rsidRPr="00A950F5" w:rsidRDefault="005D50DE" w:rsidP="00F5024F">
    <w:pPr>
      <w:pStyle w:val="BodyText1"/>
      <w:tabs>
        <w:tab w:val="right" w:pos="9360"/>
      </w:tabs>
    </w:pPr>
    <w:r>
      <w:tab/>
    </w:r>
    <w:r w:rsidR="00AA2658">
      <w:rPr>
        <w:rStyle w:val="PageNumber"/>
        <w:szCs w:val="24"/>
      </w:rPr>
      <w:fldChar w:fldCharType="begin"/>
    </w:r>
    <w:r>
      <w:rPr>
        <w:rStyle w:val="PageNumber"/>
        <w:szCs w:val="24"/>
      </w:rPr>
      <w:instrText xml:space="preserve"> PAGE </w:instrText>
    </w:r>
    <w:r w:rsidR="00AA2658">
      <w:rPr>
        <w:rStyle w:val="PageNumber"/>
        <w:szCs w:val="24"/>
      </w:rPr>
      <w:fldChar w:fldCharType="separate"/>
    </w:r>
    <w:r>
      <w:rPr>
        <w:rStyle w:val="PageNumber"/>
        <w:noProof/>
        <w:szCs w:val="24"/>
      </w:rPr>
      <w:t>2</w:t>
    </w:r>
    <w:r w:rsidR="00AA2658">
      <w:rPr>
        <w:rStyle w:val="PageNumber"/>
        <w:szCs w:val="24"/>
      </w:rPr>
      <w:fldChar w:fldCharType="end"/>
    </w:r>
  </w:p>
  <w:p w:rsidR="005D50DE" w:rsidRDefault="005D50D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0DE" w:rsidRDefault="00864534" w:rsidP="00961764">
    <w:pPr>
      <w:pStyle w:val="Footer"/>
      <w:jc w:val="right"/>
    </w:pPr>
    <w:r>
      <w:rPr>
        <w:noProof/>
      </w:rPr>
      <w:drawing>
        <wp:inline distT="0" distB="0" distL="0" distR="0">
          <wp:extent cx="1371600" cy="257175"/>
          <wp:effectExtent l="0" t="0" r="0" b="9525"/>
          <wp:docPr id="1" name="Picture 1" descr="Steelcase Classic - PMS 4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elcase Classic - PMS 4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26F" w:rsidRDefault="003F626F">
      <w:r>
        <w:separator/>
      </w:r>
    </w:p>
    <w:p w:rsidR="003F626F" w:rsidRDefault="003F626F"/>
  </w:footnote>
  <w:footnote w:type="continuationSeparator" w:id="0">
    <w:p w:rsidR="003F626F" w:rsidRDefault="003F626F">
      <w:r>
        <w:continuationSeparator/>
      </w:r>
    </w:p>
    <w:p w:rsidR="003F626F" w:rsidRDefault="003F626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0DE" w:rsidRPr="005B3E6A" w:rsidRDefault="005B3E6A" w:rsidP="00961764">
    <w:pPr>
      <w:pStyle w:val="ProductOnePagerHeadline"/>
      <w:rPr>
        <w:color w:val="7DBECD"/>
      </w:rPr>
    </w:pPr>
    <w:r>
      <w:rPr>
        <w:color w:val="7DBECD"/>
      </w:rPr>
      <w:t>Node</w:t>
    </w:r>
    <w:r w:rsidR="005D50DE">
      <w:rPr>
        <w:rFonts w:cs="Arial"/>
        <w:b w:val="0"/>
        <w:position w:val="6"/>
        <w:sz w:val="20"/>
        <w:vertAlign w:val="superscript"/>
      </w:rPr>
      <w:t xml:space="preserve">™ </w:t>
    </w:r>
    <w:r w:rsidR="005D50DE" w:rsidRPr="003E2D3C">
      <w:rPr>
        <w:color w:val="7DBECD"/>
      </w:rPr>
      <w:t>at a glance</w:t>
    </w:r>
  </w:p>
  <w:p w:rsidR="005D50DE" w:rsidRDefault="005D50D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3022"/>
    <w:multiLevelType w:val="multilevel"/>
    <w:tmpl w:val="A6C2EE7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  <w:color w:val="808080"/>
        <w:sz w:val="20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A852A0"/>
    <w:multiLevelType w:val="multilevel"/>
    <w:tmpl w:val="63C2A094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  <w:color w:val="15889E"/>
        <w:sz w:val="20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2E047D"/>
    <w:multiLevelType w:val="hybridMultilevel"/>
    <w:tmpl w:val="FA342DF8"/>
    <w:lvl w:ilvl="0" w:tplc="E012BD7C">
      <w:start w:val="1"/>
      <w:numFmt w:val="decimalZero"/>
      <w:lvlText w:val="%1."/>
      <w:lvlJc w:val="left"/>
      <w:pPr>
        <w:tabs>
          <w:tab w:val="num" w:pos="8100"/>
        </w:tabs>
        <w:ind w:left="8100" w:hanging="6660"/>
      </w:pPr>
      <w:rPr>
        <w:rFonts w:ascii="Arial" w:hAnsi="Arial" w:hint="default"/>
        <w:b/>
        <w:i w:val="0"/>
        <w:color w:val="80808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3">
    <w:nsid w:val="1333307E"/>
    <w:multiLevelType w:val="hybridMultilevel"/>
    <w:tmpl w:val="38A223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>
    <w:nsid w:val="201A3957"/>
    <w:multiLevelType w:val="multilevel"/>
    <w:tmpl w:val="0C8A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EC298D"/>
    <w:multiLevelType w:val="multilevel"/>
    <w:tmpl w:val="06869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F58025"/>
        <w:sz w:val="20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1360B7"/>
    <w:multiLevelType w:val="hybridMultilevel"/>
    <w:tmpl w:val="F2FC3208"/>
    <w:lvl w:ilvl="0" w:tplc="CC5C91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olor w:val="999999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9BC6EBC"/>
    <w:multiLevelType w:val="hybridMultilevel"/>
    <w:tmpl w:val="302E9A04"/>
    <w:lvl w:ilvl="0" w:tplc="3D2E62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9D28A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58807BED"/>
    <w:multiLevelType w:val="hybridMultilevel"/>
    <w:tmpl w:val="F6A81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BD449B"/>
    <w:multiLevelType w:val="multilevel"/>
    <w:tmpl w:val="4DB0C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287B89"/>
    <w:multiLevelType w:val="hybridMultilevel"/>
    <w:tmpl w:val="A6C2EE7A"/>
    <w:lvl w:ilvl="0" w:tplc="1216291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  <w:color w:val="808080"/>
        <w:sz w:val="20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1316D61"/>
    <w:multiLevelType w:val="multilevel"/>
    <w:tmpl w:val="4C34B4E2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Arial" w:hAnsi="Arial" w:hint="default"/>
        <w:b w:val="0"/>
        <w:i w:val="0"/>
        <w:color w:val="999999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8"/>
  </w:num>
  <w:num w:numId="3">
    <w:abstractNumId w:val="11"/>
  </w:num>
  <w:num w:numId="4">
    <w:abstractNumId w:val="12"/>
  </w:num>
  <w:num w:numId="5">
    <w:abstractNumId w:val="5"/>
  </w:num>
  <w:num w:numId="6">
    <w:abstractNumId w:val="2"/>
  </w:num>
  <w:num w:numId="7">
    <w:abstractNumId w:val="1"/>
  </w:num>
  <w:num w:numId="8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11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0"/>
  </w:num>
  <w:num w:numId="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A4E"/>
    <w:rsid w:val="00004973"/>
    <w:rsid w:val="000313F0"/>
    <w:rsid w:val="0003499D"/>
    <w:rsid w:val="00073602"/>
    <w:rsid w:val="00082EE3"/>
    <w:rsid w:val="00086C2D"/>
    <w:rsid w:val="000B50E2"/>
    <w:rsid w:val="000B66EE"/>
    <w:rsid w:val="000D4246"/>
    <w:rsid w:val="000E6BC1"/>
    <w:rsid w:val="00143D44"/>
    <w:rsid w:val="001650E9"/>
    <w:rsid w:val="001A2CFB"/>
    <w:rsid w:val="001B0AC2"/>
    <w:rsid w:val="001C54B2"/>
    <w:rsid w:val="001C7A39"/>
    <w:rsid w:val="001D7E46"/>
    <w:rsid w:val="001F4FA2"/>
    <w:rsid w:val="00200905"/>
    <w:rsid w:val="00224649"/>
    <w:rsid w:val="002335EE"/>
    <w:rsid w:val="002341BD"/>
    <w:rsid w:val="00250FE5"/>
    <w:rsid w:val="00293449"/>
    <w:rsid w:val="002D6237"/>
    <w:rsid w:val="002E0362"/>
    <w:rsid w:val="002E25B9"/>
    <w:rsid w:val="0031354F"/>
    <w:rsid w:val="00313EBE"/>
    <w:rsid w:val="00335400"/>
    <w:rsid w:val="00341C9A"/>
    <w:rsid w:val="003601C3"/>
    <w:rsid w:val="003A4709"/>
    <w:rsid w:val="003E2D3C"/>
    <w:rsid w:val="003F626F"/>
    <w:rsid w:val="00403C3D"/>
    <w:rsid w:val="004366AB"/>
    <w:rsid w:val="004369A7"/>
    <w:rsid w:val="00475E02"/>
    <w:rsid w:val="004A187F"/>
    <w:rsid w:val="004D16E9"/>
    <w:rsid w:val="004D4DE6"/>
    <w:rsid w:val="004D695F"/>
    <w:rsid w:val="004F134C"/>
    <w:rsid w:val="00515697"/>
    <w:rsid w:val="005702DB"/>
    <w:rsid w:val="00582EFE"/>
    <w:rsid w:val="00593A9B"/>
    <w:rsid w:val="005A2784"/>
    <w:rsid w:val="005A3B7C"/>
    <w:rsid w:val="005B3E6A"/>
    <w:rsid w:val="005D50DE"/>
    <w:rsid w:val="005E596D"/>
    <w:rsid w:val="005F14F1"/>
    <w:rsid w:val="005F79FD"/>
    <w:rsid w:val="00630934"/>
    <w:rsid w:val="00681A15"/>
    <w:rsid w:val="0069040E"/>
    <w:rsid w:val="006920DC"/>
    <w:rsid w:val="0069605E"/>
    <w:rsid w:val="006A04B6"/>
    <w:rsid w:val="006A72CD"/>
    <w:rsid w:val="006B09DA"/>
    <w:rsid w:val="006C0001"/>
    <w:rsid w:val="006C4BB2"/>
    <w:rsid w:val="006E4E59"/>
    <w:rsid w:val="0071011E"/>
    <w:rsid w:val="00711794"/>
    <w:rsid w:val="007225F3"/>
    <w:rsid w:val="00766F95"/>
    <w:rsid w:val="00783009"/>
    <w:rsid w:val="00790FC3"/>
    <w:rsid w:val="007A49C3"/>
    <w:rsid w:val="007B5954"/>
    <w:rsid w:val="007C38F9"/>
    <w:rsid w:val="007D5679"/>
    <w:rsid w:val="00823F66"/>
    <w:rsid w:val="00830F3D"/>
    <w:rsid w:val="00864534"/>
    <w:rsid w:val="00887398"/>
    <w:rsid w:val="008A4DC2"/>
    <w:rsid w:val="008B4945"/>
    <w:rsid w:val="008E5859"/>
    <w:rsid w:val="009032A2"/>
    <w:rsid w:val="009060C3"/>
    <w:rsid w:val="00925ABA"/>
    <w:rsid w:val="00934440"/>
    <w:rsid w:val="00961764"/>
    <w:rsid w:val="009723C6"/>
    <w:rsid w:val="009768D1"/>
    <w:rsid w:val="00976E4D"/>
    <w:rsid w:val="00977ACC"/>
    <w:rsid w:val="00987018"/>
    <w:rsid w:val="00987FD8"/>
    <w:rsid w:val="009A630B"/>
    <w:rsid w:val="009C50D8"/>
    <w:rsid w:val="009C6FDC"/>
    <w:rsid w:val="00A25969"/>
    <w:rsid w:val="00A635BA"/>
    <w:rsid w:val="00A7180D"/>
    <w:rsid w:val="00A91435"/>
    <w:rsid w:val="00A93B44"/>
    <w:rsid w:val="00A950F5"/>
    <w:rsid w:val="00A9522F"/>
    <w:rsid w:val="00AA2658"/>
    <w:rsid w:val="00AA6E6B"/>
    <w:rsid w:val="00AB58EB"/>
    <w:rsid w:val="00B02061"/>
    <w:rsid w:val="00B05469"/>
    <w:rsid w:val="00B06B9A"/>
    <w:rsid w:val="00B66F32"/>
    <w:rsid w:val="00B95D53"/>
    <w:rsid w:val="00BC34D8"/>
    <w:rsid w:val="00C178E8"/>
    <w:rsid w:val="00C23093"/>
    <w:rsid w:val="00C23C6F"/>
    <w:rsid w:val="00C25EEF"/>
    <w:rsid w:val="00C407A0"/>
    <w:rsid w:val="00C65371"/>
    <w:rsid w:val="00C6705A"/>
    <w:rsid w:val="00C9145B"/>
    <w:rsid w:val="00CA6F30"/>
    <w:rsid w:val="00CB0756"/>
    <w:rsid w:val="00CC0599"/>
    <w:rsid w:val="00CC1E16"/>
    <w:rsid w:val="00CD7A4E"/>
    <w:rsid w:val="00CE4EBD"/>
    <w:rsid w:val="00D11102"/>
    <w:rsid w:val="00D235DD"/>
    <w:rsid w:val="00D42E22"/>
    <w:rsid w:val="00D65A33"/>
    <w:rsid w:val="00D96852"/>
    <w:rsid w:val="00DA3AD8"/>
    <w:rsid w:val="00DA4F90"/>
    <w:rsid w:val="00DA6381"/>
    <w:rsid w:val="00DB0C01"/>
    <w:rsid w:val="00DC4FD5"/>
    <w:rsid w:val="00DE5732"/>
    <w:rsid w:val="00E034E7"/>
    <w:rsid w:val="00E4576C"/>
    <w:rsid w:val="00E5492E"/>
    <w:rsid w:val="00E608A1"/>
    <w:rsid w:val="00E769EF"/>
    <w:rsid w:val="00EC2EEB"/>
    <w:rsid w:val="00F15BBF"/>
    <w:rsid w:val="00F467C1"/>
    <w:rsid w:val="00F5024F"/>
    <w:rsid w:val="00F551D7"/>
    <w:rsid w:val="00F61BEF"/>
    <w:rsid w:val="00F653EF"/>
    <w:rsid w:val="00F81117"/>
    <w:rsid w:val="00F82449"/>
    <w:rsid w:val="00F86045"/>
    <w:rsid w:val="00F87F8C"/>
    <w:rsid w:val="00FA66E6"/>
    <w:rsid w:val="00FB3045"/>
    <w:rsid w:val="00FD5E27"/>
    <w:rsid w:val="00FF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0905"/>
    <w:rPr>
      <w:rFonts w:ascii="Arial" w:hAnsi="Arial"/>
      <w:color w:val="808080"/>
      <w:szCs w:val="24"/>
    </w:rPr>
  </w:style>
  <w:style w:type="paragraph" w:styleId="Heading1">
    <w:name w:val="heading 1"/>
    <w:basedOn w:val="Normal"/>
    <w:next w:val="Normal"/>
    <w:qFormat/>
    <w:rsid w:val="0020090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200905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">
    <w:name w:val="Bullets"/>
    <w:autoRedefine/>
    <w:rsid w:val="00790FC3"/>
    <w:rPr>
      <w:rFonts w:ascii="Arial" w:hAnsi="Arial"/>
      <w:color w:val="999999"/>
    </w:rPr>
  </w:style>
  <w:style w:type="paragraph" w:customStyle="1" w:styleId="AnswerStyle">
    <w:name w:val="Answer Style"/>
    <w:basedOn w:val="Normal"/>
    <w:link w:val="AnswerStyleChar"/>
    <w:autoRedefine/>
    <w:rsid w:val="00C178E8"/>
    <w:pPr>
      <w:spacing w:before="40" w:after="80" w:line="288" w:lineRule="auto"/>
    </w:pPr>
    <w:rPr>
      <w:color w:val="999999"/>
      <w:szCs w:val="20"/>
    </w:rPr>
  </w:style>
  <w:style w:type="character" w:customStyle="1" w:styleId="AnswerStyleChar">
    <w:name w:val="Answer Style Char"/>
    <w:basedOn w:val="DefaultParagraphFont"/>
    <w:link w:val="AnswerStyle"/>
    <w:rsid w:val="00C178E8"/>
    <w:rPr>
      <w:rFonts w:ascii="Arial" w:hAnsi="Arial"/>
      <w:color w:val="999999"/>
      <w:lang w:val="en-US" w:eastAsia="en-US" w:bidi="ar-SA"/>
    </w:rPr>
  </w:style>
  <w:style w:type="paragraph" w:styleId="Footer">
    <w:name w:val="footer"/>
    <w:basedOn w:val="Normal"/>
    <w:semiHidden/>
    <w:rsid w:val="00CF7977"/>
    <w:pPr>
      <w:tabs>
        <w:tab w:val="center" w:pos="4320"/>
        <w:tab w:val="right" w:pos="8640"/>
      </w:tabs>
    </w:pPr>
  </w:style>
  <w:style w:type="paragraph" w:customStyle="1" w:styleId="BodyText1">
    <w:name w:val="Body Text1"/>
    <w:rsid w:val="00766F95"/>
    <w:pPr>
      <w:spacing w:before="40" w:after="40" w:line="288" w:lineRule="auto"/>
    </w:pPr>
    <w:rPr>
      <w:rFonts w:ascii="Arial" w:hAnsi="Arial"/>
      <w:color w:val="999999"/>
    </w:rPr>
  </w:style>
  <w:style w:type="paragraph" w:customStyle="1" w:styleId="SubHead">
    <w:name w:val="Sub Head"/>
    <w:rsid w:val="00250FE5"/>
    <w:pPr>
      <w:spacing w:after="200"/>
    </w:pPr>
    <w:rPr>
      <w:rFonts w:ascii="Arial" w:hAnsi="Arial" w:cs="Arial"/>
      <w:color w:val="999999"/>
      <w:sz w:val="22"/>
      <w:szCs w:val="40"/>
    </w:rPr>
  </w:style>
  <w:style w:type="character" w:styleId="PageNumber">
    <w:name w:val="page number"/>
    <w:basedOn w:val="DefaultParagraphFont"/>
    <w:rsid w:val="002335EE"/>
    <w:rPr>
      <w:rFonts w:ascii="Arial" w:hAnsi="Arial"/>
      <w:color w:val="999999"/>
      <w:sz w:val="16"/>
    </w:rPr>
  </w:style>
  <w:style w:type="paragraph" w:styleId="Header">
    <w:name w:val="header"/>
    <w:basedOn w:val="Normal"/>
    <w:autoRedefine/>
    <w:rsid w:val="00200905"/>
    <w:pPr>
      <w:tabs>
        <w:tab w:val="center" w:pos="4320"/>
        <w:tab w:val="right" w:pos="8640"/>
      </w:tabs>
    </w:pPr>
    <w:rPr>
      <w:b/>
    </w:rPr>
  </w:style>
  <w:style w:type="paragraph" w:customStyle="1" w:styleId="WhyChooseHeadline">
    <w:name w:val="Why Choose Headline"/>
    <w:basedOn w:val="AnswerStyle"/>
    <w:rsid w:val="007D5679"/>
    <w:rPr>
      <w:b/>
    </w:rPr>
  </w:style>
  <w:style w:type="table" w:styleId="TableGrid">
    <w:name w:val="Table Grid"/>
    <w:basedOn w:val="TableNormal"/>
    <w:rsid w:val="007D56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oductOnePagerHeadline">
    <w:name w:val="Product One Pager Headline"/>
    <w:rsid w:val="007D5679"/>
    <w:pPr>
      <w:pBdr>
        <w:bottom w:val="single" w:sz="4" w:space="1" w:color="999999"/>
      </w:pBdr>
      <w:spacing w:after="120"/>
    </w:pPr>
    <w:rPr>
      <w:rFonts w:ascii="Arial" w:hAnsi="Arial"/>
      <w:b/>
      <w:bCs/>
      <w:color w:val="999999"/>
      <w:sz w:val="28"/>
    </w:rPr>
  </w:style>
  <w:style w:type="paragraph" w:styleId="ListParagraph">
    <w:name w:val="List Paragraph"/>
    <w:basedOn w:val="Normal"/>
    <w:uiPriority w:val="34"/>
    <w:qFormat/>
    <w:rsid w:val="001F4FA2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  <w:lang w:eastAsia="zh-CN"/>
    </w:rPr>
  </w:style>
  <w:style w:type="paragraph" w:styleId="BalloonText">
    <w:name w:val="Balloon Text"/>
    <w:basedOn w:val="Normal"/>
    <w:link w:val="BalloonTextChar"/>
    <w:rsid w:val="00DA4F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4F90"/>
    <w:rPr>
      <w:rFonts w:ascii="Tahoma" w:hAnsi="Tahoma" w:cs="Tahoma"/>
      <w:color w:val="80808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0905"/>
    <w:rPr>
      <w:rFonts w:ascii="Arial" w:hAnsi="Arial"/>
      <w:color w:val="808080"/>
      <w:szCs w:val="24"/>
    </w:rPr>
  </w:style>
  <w:style w:type="paragraph" w:styleId="Heading1">
    <w:name w:val="heading 1"/>
    <w:basedOn w:val="Normal"/>
    <w:next w:val="Normal"/>
    <w:qFormat/>
    <w:rsid w:val="0020090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200905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">
    <w:name w:val="Bullets"/>
    <w:autoRedefine/>
    <w:rsid w:val="00790FC3"/>
    <w:rPr>
      <w:rFonts w:ascii="Arial" w:hAnsi="Arial"/>
      <w:color w:val="999999"/>
    </w:rPr>
  </w:style>
  <w:style w:type="paragraph" w:customStyle="1" w:styleId="AnswerStyle">
    <w:name w:val="Answer Style"/>
    <w:basedOn w:val="Normal"/>
    <w:link w:val="AnswerStyleChar"/>
    <w:autoRedefine/>
    <w:rsid w:val="00C178E8"/>
    <w:pPr>
      <w:spacing w:before="40" w:after="80" w:line="288" w:lineRule="auto"/>
    </w:pPr>
    <w:rPr>
      <w:color w:val="999999"/>
      <w:szCs w:val="20"/>
    </w:rPr>
  </w:style>
  <w:style w:type="character" w:customStyle="1" w:styleId="AnswerStyleChar">
    <w:name w:val="Answer Style Char"/>
    <w:basedOn w:val="DefaultParagraphFont"/>
    <w:link w:val="AnswerStyle"/>
    <w:rsid w:val="00C178E8"/>
    <w:rPr>
      <w:rFonts w:ascii="Arial" w:hAnsi="Arial"/>
      <w:color w:val="999999"/>
      <w:lang w:val="en-US" w:eastAsia="en-US" w:bidi="ar-SA"/>
    </w:rPr>
  </w:style>
  <w:style w:type="paragraph" w:styleId="Footer">
    <w:name w:val="footer"/>
    <w:basedOn w:val="Normal"/>
    <w:semiHidden/>
    <w:rsid w:val="00CF7977"/>
    <w:pPr>
      <w:tabs>
        <w:tab w:val="center" w:pos="4320"/>
        <w:tab w:val="right" w:pos="8640"/>
      </w:tabs>
    </w:pPr>
  </w:style>
  <w:style w:type="paragraph" w:customStyle="1" w:styleId="BodyText1">
    <w:name w:val="Body Text1"/>
    <w:rsid w:val="00766F95"/>
    <w:pPr>
      <w:spacing w:before="40" w:after="40" w:line="288" w:lineRule="auto"/>
    </w:pPr>
    <w:rPr>
      <w:rFonts w:ascii="Arial" w:hAnsi="Arial"/>
      <w:color w:val="999999"/>
    </w:rPr>
  </w:style>
  <w:style w:type="paragraph" w:customStyle="1" w:styleId="SubHead">
    <w:name w:val="Sub Head"/>
    <w:rsid w:val="00250FE5"/>
    <w:pPr>
      <w:spacing w:after="200"/>
    </w:pPr>
    <w:rPr>
      <w:rFonts w:ascii="Arial" w:hAnsi="Arial" w:cs="Arial"/>
      <w:color w:val="999999"/>
      <w:sz w:val="22"/>
      <w:szCs w:val="40"/>
    </w:rPr>
  </w:style>
  <w:style w:type="character" w:styleId="PageNumber">
    <w:name w:val="page number"/>
    <w:basedOn w:val="DefaultParagraphFont"/>
    <w:rsid w:val="002335EE"/>
    <w:rPr>
      <w:rFonts w:ascii="Arial" w:hAnsi="Arial"/>
      <w:color w:val="999999"/>
      <w:sz w:val="16"/>
    </w:rPr>
  </w:style>
  <w:style w:type="paragraph" w:styleId="Header">
    <w:name w:val="header"/>
    <w:basedOn w:val="Normal"/>
    <w:autoRedefine/>
    <w:rsid w:val="00200905"/>
    <w:pPr>
      <w:tabs>
        <w:tab w:val="center" w:pos="4320"/>
        <w:tab w:val="right" w:pos="8640"/>
      </w:tabs>
    </w:pPr>
    <w:rPr>
      <w:b/>
    </w:rPr>
  </w:style>
  <w:style w:type="paragraph" w:customStyle="1" w:styleId="WhyChooseHeadline">
    <w:name w:val="Why Choose Headline"/>
    <w:basedOn w:val="AnswerStyle"/>
    <w:rsid w:val="007D5679"/>
    <w:rPr>
      <w:b/>
    </w:rPr>
  </w:style>
  <w:style w:type="table" w:styleId="TableGrid">
    <w:name w:val="Table Grid"/>
    <w:basedOn w:val="TableNormal"/>
    <w:rsid w:val="007D56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oductOnePagerHeadline">
    <w:name w:val="Product One Pager Headline"/>
    <w:rsid w:val="007D5679"/>
    <w:pPr>
      <w:pBdr>
        <w:bottom w:val="single" w:sz="4" w:space="1" w:color="999999"/>
      </w:pBdr>
      <w:spacing w:after="120"/>
    </w:pPr>
    <w:rPr>
      <w:rFonts w:ascii="Arial" w:hAnsi="Arial"/>
      <w:b/>
      <w:bCs/>
      <w:color w:val="999999"/>
      <w:sz w:val="28"/>
    </w:rPr>
  </w:style>
  <w:style w:type="paragraph" w:styleId="ListParagraph">
    <w:name w:val="List Paragraph"/>
    <w:basedOn w:val="Normal"/>
    <w:uiPriority w:val="34"/>
    <w:qFormat/>
    <w:rsid w:val="001F4FA2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  <w:lang w:eastAsia="zh-CN"/>
    </w:rPr>
  </w:style>
  <w:style w:type="paragraph" w:styleId="BalloonText">
    <w:name w:val="Balloon Text"/>
    <w:basedOn w:val="Normal"/>
    <w:link w:val="BalloonTextChar"/>
    <w:rsid w:val="00DA4F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4F90"/>
    <w:rPr>
      <w:rFonts w:ascii="Tahoma" w:hAnsi="Tahoma" w:cs="Tahoma"/>
      <w:color w:val="80808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Steelcase, NA</Company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Rosser</dc:creator>
  <cp:lastModifiedBy>Jessica Dekkenga</cp:lastModifiedBy>
  <cp:revision>3</cp:revision>
  <cp:lastPrinted>2008-10-23T14:07:00Z</cp:lastPrinted>
  <dcterms:created xsi:type="dcterms:W3CDTF">2014-03-14T20:40:00Z</dcterms:created>
  <dcterms:modified xsi:type="dcterms:W3CDTF">2014-06-05T13:25:00Z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ServerID">
    <vt:lpwstr>724184db-d399-4b92-85a9-cedb4f33dcac</vt:lpwstr>
  </property>
  <property fmtid="{D5CDD505-2E9C-101B-9397-08002B2CF9AE}" pid="3" name="Offisync_UniqueId">
    <vt:lpwstr>7644</vt:lpwstr>
  </property>
  <property fmtid="{D5CDD505-2E9C-101B-9397-08002B2CF9AE}" pid="4" name="Jive_VersionGuid">
    <vt:lpwstr>572658a5-7a93-4cac-8a7b-15b99c035656</vt:lpwstr>
  </property>
  <property fmtid="{D5CDD505-2E9C-101B-9397-08002B2CF9AE}" pid="5" name="Jive_LatestUserAccountName">
    <vt:lpwstr>jdekkeng</vt:lpwstr>
  </property>
  <property fmtid="{D5CDD505-2E9C-101B-9397-08002B2CF9AE}" pid="6" name="Offisync_ProviderInitializationData">
    <vt:lpwstr>https://village.steelcase.com</vt:lpwstr>
  </property>
  <property fmtid="{D5CDD505-2E9C-101B-9397-08002B2CF9AE}" pid="7" name="Offisync_UpdateToken">
    <vt:lpwstr>1</vt:lpwstr>
  </property>
</Properties>
</file>